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北京市文化市场综合执法总队《其他文化活动检查单》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其他文化活动情况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遗失、损坏或者侵占公共图书馆文献信息资料的行为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是否存在遗失、损坏或者侵占公共图书馆文献信息资料的行为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遗失、损坏或者侵占公共图书馆文献信息资料的行为。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违反《北京市图书馆条例》第十八条规定，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遗失、损坏或者侵占公共图书馆文献信息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资料的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3261738"/>
    <w:rsid w:val="12731470"/>
    <w:rsid w:val="15E81B19"/>
    <w:rsid w:val="18864DF2"/>
    <w:rsid w:val="18E41844"/>
    <w:rsid w:val="1D924E79"/>
    <w:rsid w:val="1EBB4446"/>
    <w:rsid w:val="364D7D2D"/>
    <w:rsid w:val="394D43E6"/>
    <w:rsid w:val="443A2947"/>
    <w:rsid w:val="46CF0C06"/>
    <w:rsid w:val="4D4F114B"/>
    <w:rsid w:val="5D5D1D9E"/>
    <w:rsid w:val="79CA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2021-09-09T10:25:38Z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3DB4269120E346D7A08A54F4188EE423</vt:lpwstr>
  </property>
</Properties>
</file>